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3759834</wp:posOffset>
                </wp:positionH>
                <wp:positionV relativeFrom="line">
                  <wp:posOffset>192404</wp:posOffset>
                </wp:positionV>
                <wp:extent cx="2799080" cy="195314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195314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4"/>
                                <w:szCs w:val="24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xxxxxxxxxx VIAGGI: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Via xxxxxxx, xx/a CAP:000000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Santa Giustina (BL)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t.+39 0000000000 </w:t>
                            </w:r>
                            <w:r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outlineLvl w:val="9"/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cs="Arial Unicode MS" w:hAnsi="Times New Roman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8"/>
                                <w:szCs w:val="28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mail: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1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3175" tIns="3175" rIns="3175" bIns="3175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6.0pt;margin-top:15.1pt;width:220.4pt;height:153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CC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4"/>
                          <w:szCs w:val="24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xxxxxxxxxx VIAGGI: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outlineLvl w:val="9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outlineLvl w:val="9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Via xxxxxxx, xx/a CAP:000000 </w:t>
                      </w:r>
                      <w:r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Santa Giustina (BL)</w:t>
                      </w:r>
                      <w:r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outlineLvl w:val="9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t.+39 0000000000 </w:t>
                      </w:r>
                      <w:r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outlineLvl w:val="9"/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cs="Arial Unicode MS" w:hAnsi="Times New Roman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8"/>
                          <w:szCs w:val="28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mail: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suppressAutoHyphens w:val="1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9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1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both"/>
        <w:rPr>
          <w:b w:val="1"/>
          <w:bCs w:val="1"/>
          <w:i w:val="1"/>
          <w:iCs w:val="1"/>
          <w:kern w:val="1"/>
          <w:u w:color="000000"/>
          <w:rtl w:val="0"/>
          <w:lang w:val="it-IT"/>
        </w:rPr>
      </w:pPr>
      <w:r>
        <w:rPr>
          <w:b w:val="1"/>
          <w:bCs w:val="1"/>
          <w:i w:val="1"/>
          <w:iCs w:val="1"/>
          <w:kern w:val="1"/>
          <w:u w:color="000000"/>
          <w:rtl w:val="0"/>
          <w:lang w:val="it-IT"/>
        </w:rPr>
        <w:t xml:space="preserve">PACCHETTO DUE GIORNI, </w:t>
      </w:r>
      <w:r>
        <w:rPr>
          <w:b w:val="1"/>
          <w:bCs w:val="1"/>
          <w:i w:val="1"/>
          <w:iCs w:val="1"/>
          <w:kern w:val="1"/>
          <w:u w:color="000000"/>
          <w:rtl w:val="0"/>
          <w:lang w:val="it-IT"/>
        </w:rPr>
        <w:t>6 - 7 Novembre 2021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/>
        <w:ind w:left="0" w:right="0" w:firstLine="0"/>
        <w:jc w:val="both"/>
        <w:rPr>
          <w:b w:val="1"/>
          <w:bCs w:val="1"/>
          <w:i w:val="1"/>
          <w:iCs w:val="1"/>
          <w:kern w:val="1"/>
          <w:u w:color="000000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PROGRAMMA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283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Ritrovo dei Signori Partecipanti ad ora e luogo da stabilire. Sistemazione in pullman e partenza per Vicenza,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Padova, Rovigo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Arrivo a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FERRARA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considerata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capitale di varie eccellenze eno gastronomiche italiane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manifestazione si propone come la piu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importante vetrina naziona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ed internazionale per far conoscere le tradizioni, la storia e le produzioni tipiche de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 territorio ferrarese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 di molti altri prodotti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Nelle piazze del centro storico di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Ferrar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 mercatini tipici dei produttori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oltre a Show Cooking,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Illustri Ospiti, Tour Eno Gastronomici coinvolgendo un selezionato numero di attivit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locali e la realizzazione di un Guinness World Record con la Sfoglia pi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lunga al mondo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Sara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inoltre l'occasione per conoscere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Ferrara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famosa per il suo elegante centro storico, i suoi monumenti, la musica di cui 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culla da secoli. Pranzo libero. Nel pomeriggio breve giro della citta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con il ns. accompagnatore. Rientro in serata.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283" w:line="240" w:lineRule="auto"/>
        <w:ind w:left="0" w:right="0" w:firstLine="0"/>
        <w:jc w:val="both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 quota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 partecipazione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comprende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* viaggio in pullman gran turismo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* ns. accompagnatore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* Assicurazione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after="283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quota non comprende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 pranzo e tutto quello non espressamente menzionato alla voce "La quota di partecipazione comprende".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1124132" cy="59953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SGP orizzontale COLOR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132" cy="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1626208" cy="81706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| Ferrara Food Festiv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08" cy="817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 w:type="textWrapping"/>
    </w:r>
    <w:r>
      <w:rPr>
        <w:b w:val="1"/>
        <w:bCs w:val="1"/>
        <w:rtl w:val="0"/>
        <w:lang w:val="it-IT"/>
      </w:rPr>
      <w:t>PROPOSTA PACCHETTO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